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pPr w:leftFromText="180" w:rightFromText="180" w:horzAnchor="margin" w:tblpY="2070"/>
        <w:tblW w:w="9576" w:type="dxa"/>
        <w:tblLayout w:type="fixed"/>
        <w:tblLook w:val="04A0" w:firstRow="1" w:lastRow="0" w:firstColumn="1" w:lastColumn="0" w:noHBand="0" w:noVBand="1"/>
      </w:tblPr>
      <w:tblGrid>
        <w:gridCol w:w="1991"/>
        <w:gridCol w:w="1509"/>
        <w:gridCol w:w="2276"/>
        <w:gridCol w:w="1900"/>
        <w:gridCol w:w="1900"/>
      </w:tblGrid>
      <w:tr w:rsidR="00C4151C" w:rsidRPr="004B3B07" w:rsidTr="00C41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FF47AF">
            <w:pPr>
              <w:jc w:val="center"/>
              <w:rPr>
                <w:rFonts w:cs="B Nazanin"/>
                <w:sz w:val="28"/>
                <w:szCs w:val="28"/>
              </w:rPr>
            </w:pPr>
            <w:r w:rsidRPr="004B3B07">
              <w:rPr>
                <w:rFonts w:cs="B Nazanin" w:hint="cs"/>
                <w:sz w:val="28"/>
                <w:szCs w:val="28"/>
                <w:rtl/>
              </w:rPr>
              <w:t>ورژن استاندارد</w:t>
            </w:r>
          </w:p>
        </w:tc>
        <w:tc>
          <w:tcPr>
            <w:tcW w:w="1509" w:type="dxa"/>
          </w:tcPr>
          <w:p w:rsidR="00C4151C" w:rsidRPr="004B3B07" w:rsidRDefault="00C4151C" w:rsidP="00FF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B07">
              <w:rPr>
                <w:rFonts w:cs="B Nazanin" w:hint="cs"/>
                <w:sz w:val="28"/>
                <w:szCs w:val="28"/>
                <w:rtl/>
                <w:lang w:bidi="fa-IR"/>
              </w:rPr>
              <w:t>کد استاندارد</w:t>
            </w:r>
          </w:p>
        </w:tc>
        <w:tc>
          <w:tcPr>
            <w:tcW w:w="2276" w:type="dxa"/>
          </w:tcPr>
          <w:p w:rsidR="00C4151C" w:rsidRPr="004B3B07" w:rsidRDefault="00C4151C" w:rsidP="00FF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4B3B07">
              <w:rPr>
                <w:rFonts w:cs="B Nazanin"/>
                <w:sz w:val="28"/>
                <w:szCs w:val="28"/>
              </w:rPr>
              <w:t>Standard name</w:t>
            </w:r>
          </w:p>
        </w:tc>
        <w:tc>
          <w:tcPr>
            <w:tcW w:w="1900" w:type="dxa"/>
          </w:tcPr>
          <w:p w:rsidR="00C4151C" w:rsidRPr="004B3B07" w:rsidRDefault="00C4151C" w:rsidP="00FF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B07">
              <w:rPr>
                <w:rFonts w:cs="B Nazanin" w:hint="cs"/>
                <w:sz w:val="28"/>
                <w:szCs w:val="28"/>
                <w:rtl/>
                <w:lang w:bidi="fa-IR"/>
              </w:rPr>
              <w:t>نام استاندارد</w:t>
            </w:r>
          </w:p>
        </w:tc>
        <w:tc>
          <w:tcPr>
            <w:tcW w:w="1900" w:type="dxa"/>
          </w:tcPr>
          <w:p w:rsidR="00C4151C" w:rsidRPr="004B3B07" w:rsidRDefault="00C4151C" w:rsidP="00FF47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Default="00C4151C" w:rsidP="001D076D">
            <w:pPr>
              <w:rPr>
                <w:rFonts w:cs="B Nazanin"/>
              </w:rPr>
            </w:pPr>
            <w:r w:rsidRPr="001D076D">
              <w:rPr>
                <w:rFonts w:cs="B Nazanin"/>
              </w:rPr>
              <w:t>First edition</w:t>
            </w:r>
          </w:p>
          <w:p w:rsidR="00C4151C" w:rsidRPr="004B3B07" w:rsidRDefault="00C4151C" w:rsidP="001D076D">
            <w:pPr>
              <w:rPr>
                <w:rFonts w:cs="B Nazanin"/>
              </w:rPr>
            </w:pPr>
            <w:r w:rsidRPr="001D076D">
              <w:rPr>
                <w:rFonts w:cs="B Nazanin"/>
              </w:rPr>
              <w:t xml:space="preserve"> 2003-02-15</w:t>
            </w:r>
          </w:p>
        </w:tc>
        <w:tc>
          <w:tcPr>
            <w:tcW w:w="1509" w:type="dxa"/>
          </w:tcPr>
          <w:p w:rsidR="000872AE" w:rsidRDefault="000872AE" w:rsidP="0008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D076D">
              <w:rPr>
                <w:rFonts w:cs="B Nazanin"/>
              </w:rPr>
              <w:t>ISO14155: 2011</w:t>
            </w:r>
          </w:p>
          <w:p w:rsidR="00C4151C" w:rsidRPr="004B3B07" w:rsidRDefault="00C4151C" w:rsidP="00FF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276" w:type="dxa"/>
          </w:tcPr>
          <w:p w:rsidR="00C4151C" w:rsidRPr="004B3B07" w:rsidRDefault="00C4151C" w:rsidP="001D0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D076D">
              <w:rPr>
                <w:rFonts w:cs="B Nazanin"/>
              </w:rPr>
              <w:t>Clinical investigation of medical devices for human subjects - Good Clinical Practice -</w:t>
            </w:r>
          </w:p>
        </w:tc>
        <w:tc>
          <w:tcPr>
            <w:tcW w:w="1900" w:type="dxa"/>
          </w:tcPr>
          <w:p w:rsidR="00C4151C" w:rsidRPr="004B3B07" w:rsidRDefault="000872AE" w:rsidP="00FF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</w:t>
            </w:r>
            <w:r w:rsidR="00C4151C">
              <w:rPr>
                <w:rFonts w:cs="B Nazanin" w:hint="cs"/>
                <w:rtl/>
                <w:lang w:bidi="fa-IR"/>
              </w:rPr>
              <w:t xml:space="preserve"> بالینی تجهیزات پزشکی در رابطه با موضوعات انسانی- شرایط خوب بالینی</w:t>
            </w:r>
          </w:p>
        </w:tc>
        <w:tc>
          <w:tcPr>
            <w:tcW w:w="1900" w:type="dxa"/>
          </w:tcPr>
          <w:p w:rsidR="00C4151C" w:rsidRDefault="00C4151C" w:rsidP="00FF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FF47AF">
            <w:pPr>
              <w:rPr>
                <w:rFonts w:cs="B Nazanin"/>
              </w:rPr>
            </w:pPr>
          </w:p>
        </w:tc>
        <w:tc>
          <w:tcPr>
            <w:tcW w:w="1509" w:type="dxa"/>
          </w:tcPr>
          <w:p w:rsidR="000872AE" w:rsidRDefault="000872AE" w:rsidP="000872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1D076D">
              <w:rPr>
                <w:rFonts w:cs="B Nazanin"/>
              </w:rPr>
              <w:t>ISO 14155-1</w:t>
            </w:r>
          </w:p>
          <w:p w:rsidR="00C4151C" w:rsidRPr="004B3B07" w:rsidRDefault="00C4151C" w:rsidP="00FF4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276" w:type="dxa"/>
          </w:tcPr>
          <w:p w:rsidR="00C4151C" w:rsidRPr="004B3B07" w:rsidRDefault="00C4151C" w:rsidP="001D0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1D076D">
              <w:rPr>
                <w:rFonts w:cs="B Nazanin"/>
              </w:rPr>
              <w:t>Clinical investigation of medical devices for human subjects — Part 1: General requirements</w:t>
            </w:r>
          </w:p>
        </w:tc>
        <w:tc>
          <w:tcPr>
            <w:tcW w:w="1900" w:type="dxa"/>
          </w:tcPr>
          <w:p w:rsidR="00C4151C" w:rsidRPr="004B3B07" w:rsidRDefault="000872AE" w:rsidP="002346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ارزیابی </w:t>
            </w:r>
            <w:r w:rsidR="00C4151C" w:rsidRPr="00DC5900">
              <w:rPr>
                <w:rFonts w:cs="B Nazanin" w:hint="cs"/>
                <w:rtl/>
                <w:lang w:bidi="fa-IR"/>
              </w:rPr>
              <w:t xml:space="preserve">بالینی تجهیزات پزشکی در رابطه </w:t>
            </w:r>
            <w:r w:rsidR="00C4151C">
              <w:rPr>
                <w:rFonts w:cs="B Nazanin" w:hint="cs"/>
                <w:rtl/>
                <w:lang w:bidi="fa-IR"/>
              </w:rPr>
              <w:t>با موضوعات</w:t>
            </w:r>
            <w:r>
              <w:rPr>
                <w:rFonts w:cs="B Nazanin" w:hint="cs"/>
                <w:rtl/>
                <w:lang w:bidi="fa-IR"/>
              </w:rPr>
              <w:t>(برگرفته از انسان)</w:t>
            </w:r>
            <w:r w:rsidR="00C4151C">
              <w:rPr>
                <w:rFonts w:cs="B Nazanin" w:hint="cs"/>
                <w:rtl/>
                <w:lang w:bidi="fa-IR"/>
              </w:rPr>
              <w:t xml:space="preserve"> انسانی- قسمت اول:الزامات عمومی</w:t>
            </w:r>
          </w:p>
        </w:tc>
        <w:tc>
          <w:tcPr>
            <w:tcW w:w="1900" w:type="dxa"/>
          </w:tcPr>
          <w:p w:rsidR="00C4151C" w:rsidRDefault="00C4151C" w:rsidP="006D16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Default="00C4151C" w:rsidP="001D076D">
            <w:pPr>
              <w:rPr>
                <w:rFonts w:cs="B Nazanin"/>
              </w:rPr>
            </w:pPr>
            <w:r w:rsidRPr="001D076D">
              <w:rPr>
                <w:rFonts w:cs="B Nazanin"/>
              </w:rPr>
              <w:t>First edition</w:t>
            </w:r>
          </w:p>
          <w:p w:rsidR="00C4151C" w:rsidRPr="004B3B07" w:rsidRDefault="00C4151C" w:rsidP="001D076D">
            <w:pPr>
              <w:rPr>
                <w:rFonts w:cs="B Nazanin"/>
              </w:rPr>
            </w:pPr>
            <w:r>
              <w:rPr>
                <w:rFonts w:cs="B Nazanin"/>
              </w:rPr>
              <w:t>2004-10-15</w:t>
            </w:r>
          </w:p>
        </w:tc>
        <w:tc>
          <w:tcPr>
            <w:tcW w:w="1509" w:type="dxa"/>
          </w:tcPr>
          <w:p w:rsidR="000872AE" w:rsidRDefault="000872AE" w:rsidP="0008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ISO/TR 14969</w:t>
            </w:r>
          </w:p>
          <w:p w:rsidR="00C4151C" w:rsidRPr="004B3B07" w:rsidRDefault="00C4151C" w:rsidP="00FF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276" w:type="dxa"/>
          </w:tcPr>
          <w:p w:rsidR="00C4151C" w:rsidRPr="004B3B07" w:rsidRDefault="00C4151C" w:rsidP="00FF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Medical </w:t>
            </w:r>
            <w:r w:rsidR="00A314C8">
              <w:rPr>
                <w:rFonts w:cs="B Nazanin"/>
                <w:lang w:bidi="fa-IR"/>
              </w:rPr>
              <w:t>device</w:t>
            </w:r>
            <w:r>
              <w:rPr>
                <w:rFonts w:cs="B Nazanin"/>
                <w:lang w:bidi="fa-IR"/>
              </w:rPr>
              <w:t xml:space="preserve"> -quality management systems -     </w:t>
            </w:r>
            <w:r w:rsidR="00A314C8">
              <w:rPr>
                <w:rFonts w:cs="B Nazanin"/>
                <w:lang w:bidi="fa-IR"/>
              </w:rPr>
              <w:t>Guidance</w:t>
            </w:r>
            <w:r>
              <w:rPr>
                <w:rFonts w:cs="B Nazanin"/>
                <w:lang w:bidi="fa-IR"/>
              </w:rPr>
              <w:t xml:space="preserve"> on the application of </w:t>
            </w:r>
            <w:proofErr w:type="spellStart"/>
            <w:r>
              <w:rPr>
                <w:rFonts w:cs="B Nazanin"/>
                <w:lang w:bidi="fa-IR"/>
              </w:rPr>
              <w:t>iso</w:t>
            </w:r>
            <w:proofErr w:type="spellEnd"/>
            <w:r w:rsidR="00A314C8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 13485:2003</w:t>
            </w:r>
          </w:p>
        </w:tc>
        <w:tc>
          <w:tcPr>
            <w:tcW w:w="1900" w:type="dxa"/>
          </w:tcPr>
          <w:p w:rsidR="00C4151C" w:rsidRPr="004B3B07" w:rsidRDefault="00C4151C" w:rsidP="00DC59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تجهیزات پزشکی-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سیستم های مدیریت کیفیت- راهنمای کاربرد استاندارد 13485:2003</w:t>
            </w:r>
          </w:p>
        </w:tc>
        <w:tc>
          <w:tcPr>
            <w:tcW w:w="1900" w:type="dxa"/>
          </w:tcPr>
          <w:p w:rsidR="00C4151C" w:rsidRDefault="00C4151C" w:rsidP="00DC59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Default="00C4151C" w:rsidP="001D076D">
            <w:pPr>
              <w:rPr>
                <w:rFonts w:cs="B Nazanin"/>
              </w:rPr>
            </w:pPr>
            <w:r w:rsidRPr="001D076D">
              <w:rPr>
                <w:rFonts w:cs="B Nazanin"/>
              </w:rPr>
              <w:t xml:space="preserve">First edition </w:t>
            </w:r>
          </w:p>
          <w:p w:rsidR="00C4151C" w:rsidRPr="004B3B07" w:rsidRDefault="00C4151C" w:rsidP="001D076D">
            <w:pPr>
              <w:rPr>
                <w:rFonts w:cs="B Nazanin"/>
              </w:rPr>
            </w:pPr>
            <w:r w:rsidRPr="001D076D">
              <w:rPr>
                <w:rFonts w:cs="B Nazanin"/>
              </w:rPr>
              <w:t>2006-05</w:t>
            </w:r>
          </w:p>
        </w:tc>
        <w:tc>
          <w:tcPr>
            <w:tcW w:w="1509" w:type="dxa"/>
          </w:tcPr>
          <w:p w:rsidR="00C4151C" w:rsidRPr="004B3B07" w:rsidRDefault="000872AE" w:rsidP="00FF4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/>
              </w:rPr>
              <w:t xml:space="preserve">ISO </w:t>
            </w:r>
            <w:r w:rsidRPr="001D076D">
              <w:rPr>
                <w:rFonts w:cs="B Nazanin"/>
              </w:rPr>
              <w:t>62304</w:t>
            </w:r>
          </w:p>
        </w:tc>
        <w:tc>
          <w:tcPr>
            <w:tcW w:w="2276" w:type="dxa"/>
          </w:tcPr>
          <w:p w:rsidR="00C4151C" w:rsidRPr="004B3B07" w:rsidRDefault="00C4151C" w:rsidP="000872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1D076D">
              <w:rPr>
                <w:rFonts w:cs="B Nazanin"/>
              </w:rPr>
              <w:t xml:space="preserve"> Medical device software – Software life cycle processes</w:t>
            </w:r>
          </w:p>
        </w:tc>
        <w:tc>
          <w:tcPr>
            <w:tcW w:w="1900" w:type="dxa"/>
          </w:tcPr>
          <w:p w:rsidR="00C4151C" w:rsidRPr="004B3B07" w:rsidRDefault="00C4151C" w:rsidP="00E0278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نرم افزار تجهیز پزشکی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فرآیند چرخه عمر نرم افزار ها</w:t>
            </w:r>
          </w:p>
        </w:tc>
        <w:tc>
          <w:tcPr>
            <w:tcW w:w="1900" w:type="dxa"/>
          </w:tcPr>
          <w:p w:rsidR="00C4151C" w:rsidRDefault="00C4151C" w:rsidP="00E0278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FF47AF">
            <w:pPr>
              <w:rPr>
                <w:rFonts w:cs="B Nazanin"/>
              </w:rPr>
            </w:pPr>
          </w:p>
        </w:tc>
        <w:tc>
          <w:tcPr>
            <w:tcW w:w="1509" w:type="dxa"/>
          </w:tcPr>
          <w:p w:rsidR="00C4151C" w:rsidRPr="004B3B07" w:rsidRDefault="00C4151C" w:rsidP="00FF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276" w:type="dxa"/>
          </w:tcPr>
          <w:p w:rsidR="00C4151C" w:rsidRPr="004B3B07" w:rsidRDefault="00C4151C" w:rsidP="00FF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Guidance on Audit Report Content</w:t>
            </w:r>
          </w:p>
        </w:tc>
        <w:tc>
          <w:tcPr>
            <w:tcW w:w="1900" w:type="dxa"/>
          </w:tcPr>
          <w:p w:rsidR="00C4151C" w:rsidRPr="004B3B07" w:rsidRDefault="00C4151C" w:rsidP="00FF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t>راهنمای محتوای گزارش ممیزی</w:t>
            </w:r>
          </w:p>
        </w:tc>
        <w:tc>
          <w:tcPr>
            <w:tcW w:w="1900" w:type="dxa"/>
          </w:tcPr>
          <w:p w:rsidR="00C4151C" w:rsidRPr="004B3B07" w:rsidRDefault="00C4151C" w:rsidP="00FF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FF47AF">
            <w:pPr>
              <w:rPr>
                <w:rFonts w:cs="B Nazanin"/>
              </w:rPr>
            </w:pPr>
          </w:p>
        </w:tc>
        <w:tc>
          <w:tcPr>
            <w:tcW w:w="1509" w:type="dxa"/>
          </w:tcPr>
          <w:p w:rsidR="00C4151C" w:rsidRPr="004B3B07" w:rsidRDefault="00C4151C" w:rsidP="00FF4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2276" w:type="dxa"/>
          </w:tcPr>
          <w:p w:rsidR="00C4151C" w:rsidRPr="004B3B07" w:rsidRDefault="00C4151C" w:rsidP="00BB1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Guidance for Notified Bodies auditing suppliers to medical device manufacturers</w:t>
            </w:r>
          </w:p>
        </w:tc>
        <w:tc>
          <w:tcPr>
            <w:tcW w:w="1900" w:type="dxa"/>
          </w:tcPr>
          <w:p w:rsidR="00C4151C" w:rsidRPr="004B3B07" w:rsidRDefault="00C4151C" w:rsidP="00087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t xml:space="preserve">راهنمای تامین کنندگان </w:t>
            </w:r>
            <w:r w:rsidR="000872AE">
              <w:rPr>
                <w:rFonts w:cs="B Nazanin" w:hint="cs"/>
                <w:rtl/>
              </w:rPr>
              <w:t>نهاد مطلع</w:t>
            </w:r>
            <w:r w:rsidRPr="004B3B07">
              <w:rPr>
                <w:rFonts w:cs="B Nazanin" w:hint="cs"/>
                <w:rtl/>
              </w:rPr>
              <w:t>، برای ممیزی تولید کنندگان تجهیزات پزشکی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2C3B80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2010</w:t>
            </w:r>
          </w:p>
        </w:tc>
        <w:tc>
          <w:tcPr>
            <w:tcW w:w="1509" w:type="dxa"/>
          </w:tcPr>
          <w:p w:rsidR="00C4151C" w:rsidRPr="004B3B07" w:rsidRDefault="00C4151C" w:rsidP="002C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GHTF/SG4/N84 R13</w:t>
            </w:r>
          </w:p>
        </w:tc>
        <w:tc>
          <w:tcPr>
            <w:tcW w:w="2276" w:type="dxa"/>
          </w:tcPr>
          <w:p w:rsidR="00C4151C" w:rsidRPr="004B3B07" w:rsidRDefault="00C4151C" w:rsidP="00BB1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Guidelines for Regulatory Auditing of Quality Management Systems of Medical Device Manufacturers</w:t>
            </w:r>
          </w:p>
          <w:p w:rsidR="00C4151C" w:rsidRPr="004B3B07" w:rsidRDefault="00C4151C" w:rsidP="002C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 xml:space="preserve">Part </w:t>
            </w:r>
            <w:r w:rsidRPr="004B3B07">
              <w:rPr>
                <w:rFonts w:cs="B Nazanin" w:hint="cs"/>
                <w:rtl/>
                <w:lang w:bidi="fa-IR"/>
              </w:rPr>
              <w:t>5</w:t>
            </w:r>
            <w:r w:rsidRPr="004B3B07">
              <w:rPr>
                <w:rFonts w:cs="B Nazanin"/>
              </w:rPr>
              <w:t>: Audits of Manufacturer Control of Suppliers</w:t>
            </w:r>
          </w:p>
        </w:tc>
        <w:tc>
          <w:tcPr>
            <w:tcW w:w="1900" w:type="dxa"/>
          </w:tcPr>
          <w:p w:rsidR="00C4151C" w:rsidRPr="004B3B07" w:rsidRDefault="00C4151C" w:rsidP="00BB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راهنمای ممیزی قانونی سیستم های مدیریت کیفیت برای تولید کنندگان تجهیزات پزشکی </w:t>
            </w:r>
          </w:p>
          <w:p w:rsidR="00C4151C" w:rsidRPr="004B3B07" w:rsidRDefault="00C4151C" w:rsidP="00BB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>بخش پنجم:</w:t>
            </w:r>
            <w:r w:rsidRPr="004B3B07">
              <w:rPr>
                <w:rFonts w:cs="B Nazanin"/>
                <w:lang w:bidi="fa-IR"/>
              </w:rPr>
              <w:t xml:space="preserve"> </w:t>
            </w:r>
          </w:p>
          <w:p w:rsidR="00C4151C" w:rsidRPr="004B3B07" w:rsidRDefault="00C4151C" w:rsidP="00BB10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ممیزی کنترل تولید کنندگان تامین کنندگان 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2C3B80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2010</w:t>
            </w:r>
          </w:p>
        </w:tc>
        <w:tc>
          <w:tcPr>
            <w:tcW w:w="1509" w:type="dxa"/>
          </w:tcPr>
          <w:p w:rsidR="00C4151C" w:rsidRPr="004B3B07" w:rsidRDefault="00C4151C" w:rsidP="002C3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GHTF/SG4/N83R6</w:t>
            </w:r>
          </w:p>
        </w:tc>
        <w:tc>
          <w:tcPr>
            <w:tcW w:w="2276" w:type="dxa"/>
          </w:tcPr>
          <w:p w:rsidR="00C4151C" w:rsidRPr="004B3B07" w:rsidRDefault="00C4151C" w:rsidP="002C3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Guidelines for Regulatory Auditing of Quality Management Systems of Medical Device Manufacturers – Part 4: Multiple Site Auditing</w:t>
            </w:r>
          </w:p>
        </w:tc>
        <w:tc>
          <w:tcPr>
            <w:tcW w:w="1900" w:type="dxa"/>
          </w:tcPr>
          <w:p w:rsidR="00C4151C" w:rsidRPr="004B3B07" w:rsidRDefault="00C4151C" w:rsidP="002C3B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راهنمای ممیزی قانونی سیستم های مدیریت کیفیت برای تولید کنندگان تجهیزات پزشکی </w:t>
            </w:r>
          </w:p>
          <w:p w:rsidR="00C4151C" w:rsidRPr="004B3B07" w:rsidRDefault="00C4151C" w:rsidP="002C3B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>بخش چهارم:</w:t>
            </w:r>
            <w:r w:rsidRPr="004B3B07">
              <w:rPr>
                <w:rFonts w:cs="B Nazanin"/>
              </w:rPr>
              <w:t xml:space="preserve"> </w:t>
            </w:r>
          </w:p>
          <w:p w:rsidR="00C4151C" w:rsidRPr="004B3B07" w:rsidRDefault="00C4151C" w:rsidP="002C3B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lastRenderedPageBreak/>
              <w:t>ممیزی چندگانه سایت(محل)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2C3B80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lastRenderedPageBreak/>
              <w:t>February 2004</w:t>
            </w:r>
          </w:p>
        </w:tc>
        <w:tc>
          <w:tcPr>
            <w:tcW w:w="1509" w:type="dxa"/>
          </w:tcPr>
          <w:p w:rsidR="00C4151C" w:rsidRPr="004B3B07" w:rsidRDefault="00C4151C" w:rsidP="002C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MEDDEV. 2.14/2 rev.1</w:t>
            </w:r>
          </w:p>
        </w:tc>
        <w:tc>
          <w:tcPr>
            <w:tcW w:w="2276" w:type="dxa"/>
          </w:tcPr>
          <w:p w:rsidR="00C4151C" w:rsidRPr="004B3B07" w:rsidRDefault="00C4151C" w:rsidP="002C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A GUIDE FOR MANUFACTURERS AND NOTIFIED BODIES</w:t>
            </w:r>
          </w:p>
        </w:tc>
        <w:tc>
          <w:tcPr>
            <w:tcW w:w="1900" w:type="dxa"/>
          </w:tcPr>
          <w:p w:rsidR="00C4151C" w:rsidRPr="004B3B07" w:rsidRDefault="00C4151C" w:rsidP="000872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t>راهنمای تولید کنندگان و</w:t>
            </w:r>
            <w:r w:rsidR="000872AE">
              <w:rPr>
                <w:rFonts w:cs="B Nazanin" w:hint="cs"/>
                <w:rtl/>
              </w:rPr>
              <w:t xml:space="preserve"> نهادهای مطلع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532AE8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January 2012</w:t>
            </w:r>
          </w:p>
        </w:tc>
        <w:tc>
          <w:tcPr>
            <w:tcW w:w="1509" w:type="dxa"/>
          </w:tcPr>
          <w:p w:rsidR="00C4151C" w:rsidRPr="004B3B07" w:rsidRDefault="00C4151C" w:rsidP="00532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2.12/2 rev2</w:t>
            </w:r>
          </w:p>
        </w:tc>
        <w:tc>
          <w:tcPr>
            <w:tcW w:w="2276" w:type="dxa"/>
          </w:tcPr>
          <w:p w:rsidR="00C4151C" w:rsidRPr="004B3B07" w:rsidRDefault="00C4151C" w:rsidP="00532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A GUIDE FOR MANUFACTURERS AND NOTIFIED BODIES</w:t>
            </w:r>
          </w:p>
        </w:tc>
        <w:tc>
          <w:tcPr>
            <w:tcW w:w="1900" w:type="dxa"/>
          </w:tcPr>
          <w:p w:rsidR="00C4151C" w:rsidRPr="004B3B07" w:rsidRDefault="00C4151C" w:rsidP="00532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t>راهنمای تولید کنندگان و اعضای اعلام شده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424746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April 2001</w:t>
            </w:r>
          </w:p>
        </w:tc>
        <w:tc>
          <w:tcPr>
            <w:tcW w:w="1509" w:type="dxa"/>
          </w:tcPr>
          <w:p w:rsidR="00C4151C" w:rsidRPr="004B3B07" w:rsidRDefault="00C4151C" w:rsidP="00424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2.10-2 Rev 1</w:t>
            </w:r>
          </w:p>
        </w:tc>
        <w:tc>
          <w:tcPr>
            <w:tcW w:w="2276" w:type="dxa"/>
          </w:tcPr>
          <w:p w:rsidR="00C4151C" w:rsidRPr="004B3B07" w:rsidRDefault="00C4151C" w:rsidP="00532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DESIGNATION AND MONITORING OF NOTIFIED BODIES WITHIN THE FRAMEWORK OF EC DIRECTIVES ON MEDICAL DEVICES</w:t>
            </w:r>
          </w:p>
        </w:tc>
        <w:tc>
          <w:tcPr>
            <w:tcW w:w="1900" w:type="dxa"/>
          </w:tcPr>
          <w:p w:rsidR="00C4151C" w:rsidRPr="004B3B07" w:rsidRDefault="00C4151C" w:rsidP="0042474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طراحی و پایش اعضای اعلام شده مطابق با چهارچوب </w:t>
            </w:r>
            <w:r w:rsidRPr="004B3B07">
              <w:rPr>
                <w:rFonts w:cs="B Nazanin"/>
                <w:lang w:bidi="fa-IR"/>
              </w:rPr>
              <w:t xml:space="preserve">   EC</w:t>
            </w:r>
            <w:r w:rsidRPr="004B3B07">
              <w:rPr>
                <w:rFonts w:cs="B Nazanin" w:hint="cs"/>
                <w:rtl/>
                <w:lang w:bidi="fa-IR"/>
              </w:rPr>
              <w:t xml:space="preserve"> دستور العمل های موجود تجهیزات پزشکی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424746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September 2015</w:t>
            </w:r>
          </w:p>
        </w:tc>
        <w:tc>
          <w:tcPr>
            <w:tcW w:w="1509" w:type="dxa"/>
          </w:tcPr>
          <w:p w:rsidR="00C4151C" w:rsidRPr="004B3B07" w:rsidRDefault="00C4151C" w:rsidP="004247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2.7/2 revision 2</w:t>
            </w:r>
          </w:p>
        </w:tc>
        <w:tc>
          <w:tcPr>
            <w:tcW w:w="2276" w:type="dxa"/>
          </w:tcPr>
          <w:p w:rsidR="00C4151C" w:rsidRPr="004B3B07" w:rsidRDefault="00C4151C" w:rsidP="004247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GUIDELINES FOR COMPETENT AUTHORITIES FOR MAKING A VALIDATION/ASSESSMENT OF A CLINICAL INVESTIGATION APPLICATION UNDER DIRECTIVES 93/42/EEC and 90/385/EEC</w:t>
            </w:r>
          </w:p>
        </w:tc>
        <w:tc>
          <w:tcPr>
            <w:tcW w:w="1900" w:type="dxa"/>
          </w:tcPr>
          <w:p w:rsidR="00C4151C" w:rsidRPr="004B3B07" w:rsidRDefault="00C4151C" w:rsidP="00532A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راهنمای مقامات مسئول برای صحه گذاری/ ارزیابی تحقیق و بررسی بالینی کاربردی تحت دستورالعمل </w:t>
            </w:r>
          </w:p>
          <w:p w:rsidR="00C4151C" w:rsidRPr="004B3B07" w:rsidRDefault="00C4151C" w:rsidP="00424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 </w:t>
            </w:r>
            <w:r w:rsidRPr="004B3B07">
              <w:rPr>
                <w:rFonts w:cs="B Nazanin"/>
                <w:lang w:bidi="fa-IR"/>
              </w:rPr>
              <w:t xml:space="preserve">93/42/EEC </w:t>
            </w:r>
          </w:p>
          <w:p w:rsidR="00C4151C" w:rsidRPr="004B3B07" w:rsidRDefault="00C4151C" w:rsidP="00424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>و</w:t>
            </w:r>
          </w:p>
          <w:p w:rsidR="00C4151C" w:rsidRPr="004B3B07" w:rsidRDefault="00C4151C" w:rsidP="00424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/>
                <w:lang w:bidi="fa-IR"/>
              </w:rPr>
              <w:t xml:space="preserve"> 90/385/EEC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3478DF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February 2004</w:t>
            </w:r>
          </w:p>
        </w:tc>
        <w:tc>
          <w:tcPr>
            <w:tcW w:w="1509" w:type="dxa"/>
          </w:tcPr>
          <w:p w:rsidR="00C4151C" w:rsidRPr="004B3B07" w:rsidRDefault="00C4151C" w:rsidP="0034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MEDDEV. 2.5/9 rev.1</w:t>
            </w:r>
          </w:p>
        </w:tc>
        <w:tc>
          <w:tcPr>
            <w:tcW w:w="2276" w:type="dxa"/>
          </w:tcPr>
          <w:p w:rsidR="00C4151C" w:rsidRPr="004B3B07" w:rsidRDefault="00C4151C" w:rsidP="0034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IMPLICATIONS OF THE MEDICAL DEVICES DIRECTIVES (93/42/EEC) IN RELATION TO MEDICAL DEVICES CONTAINING NATURAL RUBBER LATEX: A GUIDE FOR MANUFACTURERS AND NOTIFIED BODIES</w:t>
            </w:r>
          </w:p>
        </w:tc>
        <w:tc>
          <w:tcPr>
            <w:tcW w:w="1900" w:type="dxa"/>
          </w:tcPr>
          <w:p w:rsidR="00C4151C" w:rsidRPr="004B3B07" w:rsidRDefault="00C4151C" w:rsidP="003478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B3B07">
              <w:rPr>
                <w:rFonts w:cs="B Nazanin" w:hint="cs"/>
                <w:rtl/>
              </w:rPr>
              <w:t>پیامد های دستور العمل های تجهیزات پزشکی</w:t>
            </w:r>
            <w:r w:rsidRPr="004B3B07">
              <w:rPr>
                <w:rFonts w:cs="B Nazanin"/>
              </w:rPr>
              <w:t>(93/42/EEC)</w:t>
            </w:r>
          </w:p>
          <w:p w:rsidR="00C4151C" w:rsidRPr="004B3B07" w:rsidRDefault="00C4151C" w:rsidP="003478D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</w:rPr>
              <w:t>در ارتباط با</w:t>
            </w:r>
            <w:r w:rsidRPr="004B3B07">
              <w:rPr>
                <w:rFonts w:cs="B Nazanin"/>
              </w:rPr>
              <w:t xml:space="preserve"> </w:t>
            </w:r>
            <w:r w:rsidRPr="004B3B07">
              <w:rPr>
                <w:rFonts w:cs="B Nazanin" w:hint="cs"/>
                <w:rtl/>
                <w:lang w:bidi="fa-IR"/>
              </w:rPr>
              <w:t>تجهیزات پزشکی شامل دستکش های</w:t>
            </w:r>
            <w:r w:rsidR="000872AE">
              <w:rPr>
                <w:rFonts w:cs="B Nazanin" w:hint="cs"/>
                <w:rtl/>
                <w:lang w:bidi="fa-IR"/>
              </w:rPr>
              <w:t xml:space="preserve"> ساخته شده از پلاستیک</w:t>
            </w:r>
            <w:r w:rsidRPr="004B3B07">
              <w:rPr>
                <w:rFonts w:cs="B Nazanin" w:hint="cs"/>
                <w:rtl/>
                <w:lang w:bidi="fa-IR"/>
              </w:rPr>
              <w:t xml:space="preserve"> طبیعی: یک راهنما برای  تولید کنندگان و </w:t>
            </w:r>
            <w:r w:rsidR="000872AE">
              <w:rPr>
                <w:rFonts w:cs="B Nazanin" w:hint="cs"/>
                <w:rtl/>
              </w:rPr>
              <w:t xml:space="preserve"> نهادهای مطلع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1279D3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February 1998</w:t>
            </w:r>
          </w:p>
        </w:tc>
        <w:tc>
          <w:tcPr>
            <w:tcW w:w="1509" w:type="dxa"/>
          </w:tcPr>
          <w:p w:rsidR="00C4151C" w:rsidRPr="004B3B07" w:rsidRDefault="00C4151C" w:rsidP="00127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2.5/6 Rev. 1</w:t>
            </w:r>
          </w:p>
        </w:tc>
        <w:tc>
          <w:tcPr>
            <w:tcW w:w="2276" w:type="dxa"/>
          </w:tcPr>
          <w:p w:rsidR="00C4151C" w:rsidRPr="004B3B07" w:rsidRDefault="00C4151C" w:rsidP="00127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HOMOGENEOUS BATCHES</w:t>
            </w:r>
          </w:p>
        </w:tc>
        <w:tc>
          <w:tcPr>
            <w:tcW w:w="1900" w:type="dxa"/>
          </w:tcPr>
          <w:p w:rsidR="00C4151C" w:rsidRPr="004B3B07" w:rsidRDefault="00C4151C" w:rsidP="000872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4B3B07">
              <w:rPr>
                <w:rFonts w:cs="B Nazanin" w:hint="cs"/>
                <w:rtl/>
              </w:rPr>
              <w:t xml:space="preserve">بسته های </w:t>
            </w:r>
            <w:r w:rsidR="000872AE">
              <w:rPr>
                <w:rFonts w:cs="B Nazanin" w:hint="cs"/>
                <w:rtl/>
              </w:rPr>
              <w:t>هموژن( همگون)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1279D3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February 1998</w:t>
            </w:r>
          </w:p>
        </w:tc>
        <w:tc>
          <w:tcPr>
            <w:tcW w:w="1509" w:type="dxa"/>
          </w:tcPr>
          <w:p w:rsidR="00C4151C" w:rsidRPr="004B3B07" w:rsidRDefault="00C4151C" w:rsidP="00127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2.5/5 Rev. 3</w:t>
            </w:r>
          </w:p>
        </w:tc>
        <w:tc>
          <w:tcPr>
            <w:tcW w:w="2276" w:type="dxa"/>
          </w:tcPr>
          <w:p w:rsidR="00C4151C" w:rsidRPr="004B3B07" w:rsidRDefault="00C4151C" w:rsidP="00127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 xml:space="preserve">GUIDELINES RELATING TO THE APPLICATION OF: THE COUNCIL DIRECTIVE 90/385/EEC ON ACTIVE IMPLANTABLE </w:t>
            </w:r>
            <w:r w:rsidRPr="004B3B07">
              <w:rPr>
                <w:rFonts w:cs="B Nazanin"/>
              </w:rPr>
              <w:lastRenderedPageBreak/>
              <w:t>MEDICAL DEVICES THE COUNCIL DIRECTIVE 93/42/EEC ON MEDICAL DEVICES</w:t>
            </w:r>
          </w:p>
        </w:tc>
        <w:tc>
          <w:tcPr>
            <w:tcW w:w="1900" w:type="dxa"/>
          </w:tcPr>
          <w:p w:rsidR="00C4151C" w:rsidRPr="004B3B07" w:rsidRDefault="00C4151C" w:rsidP="00AF2A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lastRenderedPageBreak/>
              <w:t xml:space="preserve">راهنمای مربوط به کاربرد: دستور العمل </w:t>
            </w:r>
            <w:r w:rsidR="00C32E47">
              <w:rPr>
                <w:rFonts w:cs="B Nazanin" w:hint="cs"/>
                <w:rtl/>
              </w:rPr>
              <w:t>کمیسیون (</w:t>
            </w:r>
            <w:r w:rsidRPr="004B3B07">
              <w:rPr>
                <w:rFonts w:cs="B Nazanin" w:hint="cs"/>
                <w:rtl/>
              </w:rPr>
              <w:t>شورای</w:t>
            </w:r>
            <w:r w:rsidR="00C32E47">
              <w:rPr>
                <w:rFonts w:cs="B Nazanin" w:hint="cs"/>
                <w:rtl/>
              </w:rPr>
              <w:t>)</w:t>
            </w:r>
            <w:r w:rsidRPr="004B3B07">
              <w:rPr>
                <w:rFonts w:cs="B Nazanin" w:hint="cs"/>
                <w:rtl/>
              </w:rPr>
              <w:t xml:space="preserve">  </w:t>
            </w:r>
            <w:r w:rsidRPr="004B3B07">
              <w:rPr>
                <w:rFonts w:cs="B Nazanin"/>
              </w:rPr>
              <w:t>90/385/EEC</w:t>
            </w:r>
          </w:p>
          <w:p w:rsidR="00C4151C" w:rsidRPr="004B3B07" w:rsidRDefault="00C4151C" w:rsidP="00AF2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بر روی تجهیزات پزشکی </w:t>
            </w:r>
            <w:r w:rsidRPr="004B3B07">
              <w:rPr>
                <w:rFonts w:cs="B Nazanin" w:hint="cs"/>
                <w:rtl/>
                <w:lang w:bidi="fa-IR"/>
              </w:rPr>
              <w:lastRenderedPageBreak/>
              <w:t>کاشتنی فعال</w:t>
            </w:r>
          </w:p>
          <w:p w:rsidR="00C4151C" w:rsidRPr="004B3B07" w:rsidRDefault="00C4151C" w:rsidP="00AF2A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>دستور العمل شورای</w:t>
            </w:r>
            <w:r w:rsidRPr="004B3B07">
              <w:rPr>
                <w:rFonts w:cs="B Nazanin"/>
                <w:lang w:bidi="fa-IR"/>
              </w:rPr>
              <w:t xml:space="preserve">93/42/EEC </w:t>
            </w:r>
            <w:r w:rsidRPr="004B3B0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C4151C" w:rsidRPr="004B3B07" w:rsidRDefault="00C4151C" w:rsidP="00AF2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  <w:lang w:bidi="fa-IR"/>
              </w:rPr>
              <w:t>بر تجهیزات پزشکی</w:t>
            </w:r>
            <w:r w:rsidRPr="004B3B07"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15</w:t>
            </w:r>
          </w:p>
        </w:tc>
      </w:tr>
      <w:tr w:rsidR="00C4151C" w:rsidRPr="004B3B07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AF2A34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lastRenderedPageBreak/>
              <w:t>June 1998</w:t>
            </w:r>
          </w:p>
        </w:tc>
        <w:tc>
          <w:tcPr>
            <w:tcW w:w="1509" w:type="dxa"/>
          </w:tcPr>
          <w:p w:rsidR="00C4151C" w:rsidRPr="004B3B07" w:rsidRDefault="00C4151C" w:rsidP="00AF2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 5/3 Rev 2</w:t>
            </w:r>
          </w:p>
        </w:tc>
        <w:tc>
          <w:tcPr>
            <w:tcW w:w="2276" w:type="dxa"/>
          </w:tcPr>
          <w:p w:rsidR="00C4151C" w:rsidRPr="004B3B07" w:rsidRDefault="00C4151C" w:rsidP="00AF2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GUIDELINES RELATING TO THE APPLICATION OF : THE COUNCIL DIRECTIVE 90/385/EEC ON ACTIVE IMPLANTABLE MEDICAL DEVICES THE COUNCIL DIRECTIVE 93/42/EEC ON MEDICAL DEVICES</w:t>
            </w:r>
          </w:p>
        </w:tc>
        <w:tc>
          <w:tcPr>
            <w:tcW w:w="1900" w:type="dxa"/>
          </w:tcPr>
          <w:p w:rsidR="00C4151C" w:rsidRPr="004B3B07" w:rsidRDefault="00C4151C" w:rsidP="00AF2A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 w:hint="cs"/>
                <w:rtl/>
              </w:rPr>
              <w:t xml:space="preserve">راهنمای مربوط به کاربرد: دستور العمل </w:t>
            </w:r>
            <w:r w:rsidR="00C32E47">
              <w:rPr>
                <w:rFonts w:cs="B Nazanin" w:hint="cs"/>
                <w:rtl/>
              </w:rPr>
              <w:t xml:space="preserve"> کمیسیون ( </w:t>
            </w:r>
            <w:r w:rsidRPr="004B3B07">
              <w:rPr>
                <w:rFonts w:cs="B Nazanin" w:hint="cs"/>
                <w:rtl/>
              </w:rPr>
              <w:t>شورای</w:t>
            </w:r>
            <w:r w:rsidR="00C32E47">
              <w:rPr>
                <w:rFonts w:cs="B Nazanin" w:hint="cs"/>
                <w:rtl/>
                <w:lang w:bidi="fa-IR"/>
              </w:rPr>
              <w:t>)</w:t>
            </w:r>
            <w:r w:rsidRPr="004B3B07">
              <w:rPr>
                <w:rFonts w:cs="B Nazanin" w:hint="cs"/>
                <w:rtl/>
              </w:rPr>
              <w:t xml:space="preserve">  </w:t>
            </w:r>
            <w:r w:rsidRPr="004B3B07">
              <w:rPr>
                <w:rFonts w:cs="B Nazanin"/>
              </w:rPr>
              <w:t>90/385/EEC</w:t>
            </w:r>
          </w:p>
          <w:p w:rsidR="00C4151C" w:rsidRPr="004B3B07" w:rsidRDefault="00C4151C" w:rsidP="00AF2A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>بر روی تجهیزات پزشکی کاشتنی فعال</w:t>
            </w:r>
          </w:p>
          <w:p w:rsidR="00C4151C" w:rsidRPr="004B3B07" w:rsidRDefault="00C4151C" w:rsidP="00C32E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دستور العمل </w:t>
            </w:r>
            <w:r w:rsidR="00C32E47">
              <w:rPr>
                <w:rFonts w:cs="B Nazanin" w:hint="cs"/>
                <w:rtl/>
                <w:lang w:bidi="fa-IR"/>
              </w:rPr>
              <w:t xml:space="preserve">   </w:t>
            </w:r>
            <w:r w:rsidR="00C32E47">
              <w:rPr>
                <w:rFonts w:cs="B Nazanin" w:hint="cs"/>
                <w:rtl/>
              </w:rPr>
              <w:t xml:space="preserve"> کمیسیون ( </w:t>
            </w:r>
            <w:r w:rsidR="00C32E47" w:rsidRPr="004B3B07">
              <w:rPr>
                <w:rFonts w:cs="B Nazanin" w:hint="cs"/>
                <w:rtl/>
              </w:rPr>
              <w:t>شورای</w:t>
            </w:r>
            <w:r w:rsidR="00C32E47">
              <w:rPr>
                <w:rFonts w:cs="B Nazanin" w:hint="cs"/>
                <w:rtl/>
                <w:lang w:bidi="fa-IR"/>
              </w:rPr>
              <w:t>)</w:t>
            </w:r>
            <w:r w:rsidRPr="004B3B07">
              <w:rPr>
                <w:rFonts w:cs="B Nazanin"/>
              </w:rPr>
              <w:t xml:space="preserve">93/42/EEC </w:t>
            </w:r>
            <w:r w:rsidRPr="004B3B0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C4151C" w:rsidRPr="004B3B07" w:rsidRDefault="00C4151C" w:rsidP="00AF2A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4B3B07">
              <w:rPr>
                <w:rFonts w:cs="B Nazanin" w:hint="cs"/>
                <w:rtl/>
                <w:lang w:bidi="fa-IR"/>
              </w:rPr>
              <w:t xml:space="preserve">بر </w:t>
            </w:r>
            <w:r w:rsidR="006A7C7C">
              <w:rPr>
                <w:rFonts w:cs="B Nazanin" w:hint="cs"/>
                <w:rtl/>
                <w:lang w:bidi="fa-IR"/>
              </w:rPr>
              <w:t xml:space="preserve">روی </w:t>
            </w:r>
            <w:r w:rsidRPr="004B3B07">
              <w:rPr>
                <w:rFonts w:cs="B Nazanin" w:hint="cs"/>
                <w:rtl/>
                <w:lang w:bidi="fa-IR"/>
              </w:rPr>
              <w:t>تجهیزات پزشکی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4B3B07" w:rsidRDefault="00C4151C" w:rsidP="00B60506">
            <w:pPr>
              <w:rPr>
                <w:rFonts w:cs="B Nazanin"/>
              </w:rPr>
            </w:pPr>
            <w:r w:rsidRPr="004B3B07">
              <w:rPr>
                <w:rFonts w:cs="B Nazanin"/>
              </w:rPr>
              <w:t>June 1998</w:t>
            </w:r>
          </w:p>
        </w:tc>
        <w:tc>
          <w:tcPr>
            <w:tcW w:w="1509" w:type="dxa"/>
          </w:tcPr>
          <w:p w:rsidR="00C4151C" w:rsidRPr="004B3B07" w:rsidRDefault="00C4151C" w:rsidP="00B6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MEDDEV 2.2/3 Rev 3</w:t>
            </w:r>
          </w:p>
        </w:tc>
        <w:tc>
          <w:tcPr>
            <w:tcW w:w="2276" w:type="dxa"/>
          </w:tcPr>
          <w:p w:rsidR="00C4151C" w:rsidRPr="004B3B07" w:rsidRDefault="00C4151C" w:rsidP="00B6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4B3B07">
              <w:rPr>
                <w:rFonts w:cs="B Nazanin"/>
              </w:rPr>
              <w:t>European Guidance Document</w:t>
            </w:r>
          </w:p>
        </w:tc>
        <w:tc>
          <w:tcPr>
            <w:tcW w:w="1900" w:type="dxa"/>
          </w:tcPr>
          <w:p w:rsidR="00C4151C" w:rsidRPr="004B3B07" w:rsidRDefault="00C4151C" w:rsidP="00B60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4B3B07">
              <w:rPr>
                <w:rFonts w:cs="B Nazanin" w:hint="cs"/>
                <w:rtl/>
              </w:rPr>
              <w:t>سند راهنمای اروپا</w:t>
            </w:r>
          </w:p>
        </w:tc>
        <w:tc>
          <w:tcPr>
            <w:tcW w:w="1900" w:type="dxa"/>
          </w:tcPr>
          <w:p w:rsidR="00C4151C" w:rsidRPr="004B3B07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B60506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June 1998</w:t>
            </w:r>
          </w:p>
        </w:tc>
        <w:tc>
          <w:tcPr>
            <w:tcW w:w="1509" w:type="dxa"/>
          </w:tcPr>
          <w:p w:rsidR="00C4151C" w:rsidRPr="008924E5" w:rsidRDefault="00C4151C" w:rsidP="00B605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 1/5</w:t>
            </w:r>
          </w:p>
        </w:tc>
        <w:tc>
          <w:tcPr>
            <w:tcW w:w="2276" w:type="dxa"/>
          </w:tcPr>
          <w:p w:rsidR="00C4151C" w:rsidRPr="008924E5" w:rsidRDefault="0003791C" w:rsidP="00120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MEDICAL DEVICES WITH A MEASURING FUNCTION</w:t>
            </w:r>
          </w:p>
        </w:tc>
        <w:tc>
          <w:tcPr>
            <w:tcW w:w="1900" w:type="dxa"/>
          </w:tcPr>
          <w:p w:rsidR="0003791C" w:rsidRPr="008924E5" w:rsidRDefault="0003791C" w:rsidP="001112B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 w:hint="cs"/>
                <w:rtl/>
                <w:lang w:bidi="fa-IR"/>
              </w:rPr>
              <w:t>دستگاه های پزشکی با یک عملکرد اندازه گیری</w:t>
            </w:r>
          </w:p>
          <w:p w:rsidR="00C4151C" w:rsidRPr="008924E5" w:rsidRDefault="00C4151C" w:rsidP="00120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18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120C63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March 1994</w:t>
            </w:r>
          </w:p>
        </w:tc>
        <w:tc>
          <w:tcPr>
            <w:tcW w:w="1509" w:type="dxa"/>
          </w:tcPr>
          <w:p w:rsidR="00C4151C" w:rsidRPr="008924E5" w:rsidRDefault="00C4151C" w:rsidP="0012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 1/4</w:t>
            </w:r>
          </w:p>
        </w:tc>
        <w:tc>
          <w:tcPr>
            <w:tcW w:w="2276" w:type="dxa"/>
          </w:tcPr>
          <w:p w:rsidR="00C4151C" w:rsidRPr="008924E5" w:rsidRDefault="0003791C" w:rsidP="00037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Demarcation with other Directives : - Directive 89/336/EEC relating to electromagnetic compatibility - Directive 89/686/EEC relating to Personal Protective Equipment</w:t>
            </w:r>
          </w:p>
        </w:tc>
        <w:tc>
          <w:tcPr>
            <w:tcW w:w="1900" w:type="dxa"/>
          </w:tcPr>
          <w:p w:rsidR="0003791C" w:rsidRPr="008924E5" w:rsidRDefault="0003791C" w:rsidP="00111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 w:hint="cs"/>
                <w:rtl/>
                <w:lang w:bidi="fa-IR"/>
              </w:rPr>
              <w:t>تقسیم بند</w:t>
            </w:r>
            <w:r w:rsidR="001112B5" w:rsidRPr="008924E5">
              <w:rPr>
                <w:rFonts w:cs="B Nazanin" w:hint="cs"/>
                <w:rtl/>
                <w:lang w:bidi="fa-IR"/>
              </w:rPr>
              <w:t>ی</w:t>
            </w:r>
            <w:r w:rsidRPr="008924E5">
              <w:rPr>
                <w:rFonts w:cs="B Nazanin" w:hint="cs"/>
                <w:rtl/>
                <w:lang w:bidi="fa-IR"/>
              </w:rPr>
              <w:t xml:space="preserve"> با دستورالعمل های دیگر:</w:t>
            </w:r>
          </w:p>
          <w:p w:rsidR="001112B5" w:rsidRPr="008924E5" w:rsidRDefault="001112B5" w:rsidP="00111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>در ارتباط با</w:t>
            </w:r>
          </w:p>
          <w:p w:rsidR="001112B5" w:rsidRPr="008924E5" w:rsidRDefault="001112B5" w:rsidP="00111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>سازگاری الکترومغناطیسی</w:t>
            </w:r>
          </w:p>
          <w:p w:rsidR="001112B5" w:rsidRPr="008924E5" w:rsidRDefault="001112B5" w:rsidP="00111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>دستورالعمل</w:t>
            </w:r>
          </w:p>
          <w:p w:rsidR="00C4151C" w:rsidRPr="008924E5" w:rsidRDefault="001112B5" w:rsidP="0011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/>
                <w:lang w:bidi="fa-IR"/>
              </w:rPr>
              <w:t xml:space="preserve">89/686/EEC </w:t>
            </w:r>
            <w:r w:rsidRPr="008924E5">
              <w:rPr>
                <w:rFonts w:cs="B Nazanin" w:hint="cs"/>
                <w:rtl/>
                <w:lang w:bidi="fa-IR"/>
              </w:rPr>
              <w:t xml:space="preserve">  مرتبط با تجهیزات حفاظت شخصی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19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3B07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rev 3</w:t>
            </w:r>
          </w:p>
        </w:tc>
        <w:tc>
          <w:tcPr>
            <w:tcW w:w="1509" w:type="dxa"/>
          </w:tcPr>
          <w:p w:rsidR="00C4151C" w:rsidRPr="008924E5" w:rsidRDefault="00C4151C" w:rsidP="004B3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 1/3</w:t>
            </w:r>
          </w:p>
        </w:tc>
        <w:tc>
          <w:tcPr>
            <w:tcW w:w="2276" w:type="dxa"/>
          </w:tcPr>
          <w:p w:rsidR="00C4151C" w:rsidRPr="008924E5" w:rsidRDefault="001112B5" w:rsidP="00111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Guidance document - Borderline products, drug-delivery products and medical devices incorporating, as an integral part, an ancillary medicinal substance or an ancillary human blood derivative</w:t>
            </w:r>
          </w:p>
        </w:tc>
        <w:tc>
          <w:tcPr>
            <w:tcW w:w="1900" w:type="dxa"/>
          </w:tcPr>
          <w:p w:rsidR="00051A65" w:rsidRPr="008924E5" w:rsidRDefault="001112B5" w:rsidP="00051A6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 xml:space="preserve">سند راهنما- محصولات مرزی، دارو ها،  محصولات تحویلی و </w:t>
            </w:r>
            <w:r w:rsidR="00051A65" w:rsidRPr="008924E5">
              <w:rPr>
                <w:rFonts w:cs="B Nazanin" w:hint="cs"/>
                <w:rtl/>
              </w:rPr>
              <w:t xml:space="preserve">ترکیب </w:t>
            </w:r>
            <w:r w:rsidRPr="008924E5">
              <w:rPr>
                <w:rFonts w:cs="B Nazanin" w:hint="cs"/>
                <w:rtl/>
              </w:rPr>
              <w:t>تجهیزات پزشکی</w:t>
            </w:r>
          </w:p>
          <w:p w:rsidR="00C4151C" w:rsidRPr="008924E5" w:rsidRDefault="00051A65" w:rsidP="00051A6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 w:hint="cs"/>
                <w:rtl/>
              </w:rPr>
              <w:t xml:space="preserve">، به عنوان </w:t>
            </w:r>
            <w:r w:rsidR="001112B5" w:rsidRPr="008924E5">
              <w:rPr>
                <w:rFonts w:cs="B Nazanin" w:hint="cs"/>
                <w:rtl/>
              </w:rPr>
              <w:t xml:space="preserve"> </w:t>
            </w:r>
            <w:r w:rsidRPr="008924E5">
              <w:rPr>
                <w:rFonts w:cs="B Nazanin" w:hint="cs"/>
                <w:rtl/>
              </w:rPr>
              <w:t xml:space="preserve">بخش جدانشدنی ، مواد دارویی جانبی و یا مشتقی از خون انسان 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</w:rPr>
              <w:t>20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3B07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26 April 1994</w:t>
            </w:r>
          </w:p>
        </w:tc>
        <w:tc>
          <w:tcPr>
            <w:tcW w:w="1509" w:type="dxa"/>
          </w:tcPr>
          <w:p w:rsidR="00C4151C" w:rsidRPr="008924E5" w:rsidRDefault="00C4151C" w:rsidP="004B3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 1/2 rev 2</w:t>
            </w:r>
          </w:p>
        </w:tc>
        <w:tc>
          <w:tcPr>
            <w:tcW w:w="2276" w:type="dxa"/>
          </w:tcPr>
          <w:p w:rsidR="00C4151C" w:rsidRPr="008924E5" w:rsidRDefault="00051A65" w:rsidP="0005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FIELD OF APPLICATION OF DIRECTIVE 90/385/EEC</w:t>
            </w:r>
          </w:p>
        </w:tc>
        <w:tc>
          <w:tcPr>
            <w:tcW w:w="1900" w:type="dxa"/>
          </w:tcPr>
          <w:p w:rsidR="00C4151C" w:rsidRPr="008924E5" w:rsidRDefault="00051A65" w:rsidP="00051A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زمینه کاربرد دستورالعمل</w:t>
            </w:r>
          </w:p>
          <w:p w:rsidR="00051A65" w:rsidRPr="008924E5" w:rsidRDefault="00051A65" w:rsidP="00051A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/>
              </w:rPr>
              <w:t>90/385/EEC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21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3B07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lastRenderedPageBreak/>
              <w:t>April 1994</w:t>
            </w:r>
          </w:p>
        </w:tc>
        <w:tc>
          <w:tcPr>
            <w:tcW w:w="1509" w:type="dxa"/>
          </w:tcPr>
          <w:p w:rsidR="00C4151C" w:rsidRPr="008924E5" w:rsidRDefault="00C4151C" w:rsidP="004B3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 1/1</w:t>
            </w:r>
          </w:p>
        </w:tc>
        <w:tc>
          <w:tcPr>
            <w:tcW w:w="2276" w:type="dxa"/>
          </w:tcPr>
          <w:p w:rsidR="00C4151C" w:rsidRPr="008924E5" w:rsidRDefault="00051A65" w:rsidP="00051A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Definition of "medical devices" Definition of "accessory" Definition of "manufacturer"</w:t>
            </w:r>
          </w:p>
        </w:tc>
        <w:tc>
          <w:tcPr>
            <w:tcW w:w="1900" w:type="dxa"/>
          </w:tcPr>
          <w:p w:rsidR="00C4151C" w:rsidRPr="008924E5" w:rsidRDefault="001447A0" w:rsidP="00051A6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  <w:lang w:bidi="fa-IR"/>
              </w:rPr>
              <w:t>تعریف تجهیزات پزشکی، تعریف لوازم جانبی، تعریف تولید کننده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22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033752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January 2007</w:t>
            </w:r>
          </w:p>
        </w:tc>
        <w:tc>
          <w:tcPr>
            <w:tcW w:w="1509" w:type="dxa"/>
          </w:tcPr>
          <w:p w:rsidR="00C4151C" w:rsidRPr="008924E5" w:rsidRDefault="00C4151C" w:rsidP="0003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MEDDEV. 2.14/3 rev.1</w:t>
            </w:r>
          </w:p>
        </w:tc>
        <w:tc>
          <w:tcPr>
            <w:tcW w:w="2276" w:type="dxa"/>
          </w:tcPr>
          <w:p w:rsidR="00C4151C" w:rsidRPr="008924E5" w:rsidRDefault="00C4151C" w:rsidP="0003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/>
              </w:rPr>
              <w:t>IVD GUIDANCES: Supply of Instructions For Use (IFU) and other information for In-vitro Diagnostic (IVD) Medical Devices</w:t>
            </w:r>
          </w:p>
          <w:p w:rsidR="00C4151C" w:rsidRPr="008924E5" w:rsidRDefault="00C4151C" w:rsidP="00033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 xml:space="preserve"> A GUIDE FOR MANUFACTURERS AND NOTIFIED BODIES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راهنمای تشخیص آزمایشگاهی: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 xml:space="preserve">تامین دستور العمل برای استفاده از </w:t>
            </w:r>
            <w:r w:rsidRPr="008924E5">
              <w:rPr>
                <w:rFonts w:cs="B Nazanin"/>
                <w:lang w:bidi="fa-IR"/>
              </w:rPr>
              <w:t xml:space="preserve">(IFU) </w:t>
            </w:r>
            <w:r w:rsidRPr="008924E5">
              <w:rPr>
                <w:rFonts w:cs="B Nazanin" w:hint="cs"/>
                <w:rtl/>
                <w:lang w:bidi="fa-IR"/>
              </w:rPr>
              <w:t xml:space="preserve"> و سایر اطلاعات تشخیص آزمایشگاهی تجهیزات پزشکی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 xml:space="preserve"> یک راهنما برای تولید کنندگان و </w:t>
            </w:r>
            <w:r w:rsidR="00CC4BA6" w:rsidRPr="008924E5">
              <w:rPr>
                <w:rFonts w:cs="B Nazanin" w:hint="cs"/>
                <w:rtl/>
              </w:rPr>
              <w:t xml:space="preserve"> نهادهای مطلع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23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033752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January 2013</w:t>
            </w:r>
          </w:p>
        </w:tc>
        <w:tc>
          <w:tcPr>
            <w:tcW w:w="1509" w:type="dxa"/>
          </w:tcPr>
          <w:p w:rsidR="00C4151C" w:rsidRPr="008924E5" w:rsidRDefault="00C4151C" w:rsidP="00033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2.12-1 rev 8</w:t>
            </w:r>
          </w:p>
        </w:tc>
        <w:tc>
          <w:tcPr>
            <w:tcW w:w="2276" w:type="dxa"/>
          </w:tcPr>
          <w:p w:rsidR="00C4151C" w:rsidRPr="008924E5" w:rsidRDefault="00C4151C" w:rsidP="00033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GUIDELINES ON A MEDICAL DEVICES VIGILANCE SYSTEM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tabs>
                <w:tab w:val="left" w:pos="690"/>
                <w:tab w:val="center" w:pos="987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</w:rPr>
              <w:t>راهنمای سیستم مراقبتی تجهیزات پزشکی</w:t>
            </w:r>
            <w:r w:rsidR="00CC4BA6" w:rsidRPr="008924E5">
              <w:rPr>
                <w:rFonts w:cs="B Nazanin" w:hint="cs"/>
                <w:rtl/>
                <w:lang w:bidi="fa-IR"/>
              </w:rPr>
              <w:t>(ویژلانس)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tabs>
                <w:tab w:val="left" w:pos="690"/>
                <w:tab w:val="center" w:pos="987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24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033752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December 2008</w:t>
            </w:r>
          </w:p>
        </w:tc>
        <w:tc>
          <w:tcPr>
            <w:tcW w:w="1509" w:type="dxa"/>
          </w:tcPr>
          <w:p w:rsidR="00C4151C" w:rsidRPr="008924E5" w:rsidRDefault="00C4151C" w:rsidP="00BE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MEDDEV. 2.15 Rev.3</w:t>
            </w:r>
          </w:p>
        </w:tc>
        <w:tc>
          <w:tcPr>
            <w:tcW w:w="2276" w:type="dxa"/>
          </w:tcPr>
          <w:p w:rsidR="00C4151C" w:rsidRPr="008924E5" w:rsidRDefault="00C4151C" w:rsidP="00BE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Committees/Working Groups contributing to the implementation of the Medical Device Directives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کمیته/گروه های کاری مشارکت کننده در پیاده سازی دستورالعمل های تجهیزات پزشکی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25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BE49B5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April 1994</w:t>
            </w:r>
          </w:p>
        </w:tc>
        <w:tc>
          <w:tcPr>
            <w:tcW w:w="1509" w:type="dxa"/>
          </w:tcPr>
          <w:p w:rsidR="00C4151C" w:rsidRPr="008924E5" w:rsidRDefault="00C4151C" w:rsidP="00BE4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2.2/1 Rev 1</w:t>
            </w:r>
          </w:p>
        </w:tc>
        <w:tc>
          <w:tcPr>
            <w:tcW w:w="2276" w:type="dxa"/>
          </w:tcPr>
          <w:p w:rsidR="00C4151C" w:rsidRPr="008924E5" w:rsidRDefault="00C4151C" w:rsidP="00BE4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EMC Requirements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 w:hint="cs"/>
                <w:rtl/>
              </w:rPr>
              <w:t xml:space="preserve">الزامات </w:t>
            </w:r>
            <w:r w:rsidRPr="008924E5">
              <w:rPr>
                <w:rFonts w:cs="B Nazanin"/>
              </w:rPr>
              <w:t>EMC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26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April 1994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2.2/1 Rev 1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EMC Requirements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 w:hint="cs"/>
                <w:rtl/>
              </w:rPr>
              <w:t xml:space="preserve">الزامات </w:t>
            </w:r>
            <w:r w:rsidRPr="008924E5">
              <w:rPr>
                <w:rFonts w:cs="B Nazanin"/>
              </w:rPr>
              <w:t>EMC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27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June 2010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 4/1 Rev. 9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GUIDELINES RELATING TO THE APPLICATION OF THE COUNCIL DIRECTIVE 93/42/EEC ON MEDICAL DEVICES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 xml:space="preserve">راهنمای مربوط به کاربرد دستورالعمل </w:t>
            </w:r>
            <w:r w:rsidR="00CC4BA6" w:rsidRPr="008924E5">
              <w:rPr>
                <w:rFonts w:cs="B Nazanin" w:hint="cs"/>
                <w:rtl/>
              </w:rPr>
              <w:t xml:space="preserve"> کمیسیون ( شورای</w:t>
            </w:r>
            <w:r w:rsidR="00CC4BA6" w:rsidRPr="008924E5">
              <w:rPr>
                <w:rFonts w:cs="B Nazanin" w:hint="cs"/>
                <w:rtl/>
                <w:lang w:bidi="fa-IR"/>
              </w:rPr>
              <w:t>)</w:t>
            </w:r>
            <w:r w:rsidRPr="008924E5">
              <w:rPr>
                <w:rFonts w:cs="B Nazanin"/>
                <w:lang w:bidi="fa-IR"/>
              </w:rPr>
              <w:t>93/42/EEC</w:t>
            </w:r>
            <w:r w:rsidRPr="008924E5">
              <w:rPr>
                <w:rFonts w:cs="B Nazanin" w:hint="cs"/>
                <w:rtl/>
                <w:lang w:bidi="fa-IR"/>
              </w:rPr>
              <w:t xml:space="preserve"> در مورد تجهیزات پزشکی 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December 2010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2.7/4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GUIDELINES ON CLINICAL INVESTIGATION: A GUIDE FOR MANUFACTURERS AND NOTIFIED BODIES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راهنمای تحقیق و بررسی</w:t>
            </w:r>
            <w:r w:rsidR="00CC4BA6" w:rsidRPr="008924E5">
              <w:rPr>
                <w:rFonts w:cs="B Nazanin" w:hint="cs"/>
                <w:rtl/>
              </w:rPr>
              <w:t>(ارزیابی)</w:t>
            </w:r>
            <w:r w:rsidRPr="008924E5">
              <w:rPr>
                <w:rFonts w:cs="B Nazanin" w:hint="cs"/>
                <w:rtl/>
              </w:rPr>
              <w:t xml:space="preserve"> بالینی: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 xml:space="preserve">یک راهنما برای تولید کنندگان و </w:t>
            </w:r>
            <w:r w:rsidR="00CC4BA6" w:rsidRPr="008924E5">
              <w:rPr>
                <w:rFonts w:cs="B Nazanin" w:hint="cs"/>
                <w:rtl/>
              </w:rPr>
              <w:t xml:space="preserve"> نهادهای مطلع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29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January 2012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2.5/10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GUIDELINE FOR AUTHORISED REPRESENTATIVES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راهنما برای نمایندگان مجاز</w:t>
            </w:r>
            <w:r w:rsidR="00CC4BA6" w:rsidRPr="008924E5">
              <w:rPr>
                <w:rFonts w:cs="B Nazanin" w:hint="cs"/>
                <w:rtl/>
              </w:rPr>
              <w:t xml:space="preserve"> (نمایندگی اتحادیه اروپا)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30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lastRenderedPageBreak/>
              <w:t>January 2012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2.2/4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 xml:space="preserve">Guidelines for conformity assessment of In Vitro </w:t>
            </w:r>
            <w:proofErr w:type="spellStart"/>
            <w:r w:rsidRPr="008924E5">
              <w:rPr>
                <w:rFonts w:cs="B Nazanin"/>
              </w:rPr>
              <w:t>Fertilisation</w:t>
            </w:r>
            <w:proofErr w:type="spellEnd"/>
            <w:r w:rsidRPr="008924E5">
              <w:rPr>
                <w:rFonts w:cs="B Nazanin"/>
              </w:rPr>
              <w:t xml:space="preserve"> (IVF) and Assisted Reproduction Technologies (ART) products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راهنمای انطباق ارزیابی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 w:hint="cs"/>
                <w:rtl/>
              </w:rPr>
              <w:t xml:space="preserve">لقاح خارج رحمی و 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  <w:lang w:bidi="fa-IR"/>
              </w:rPr>
              <w:t xml:space="preserve">محصولات </w:t>
            </w:r>
            <w:r w:rsidRPr="008924E5">
              <w:rPr>
                <w:rFonts w:cs="B Nazanin" w:hint="cs"/>
                <w:rtl/>
              </w:rPr>
              <w:t>تکنولوژی های تولید مثل کمکی</w:t>
            </w:r>
            <w:r w:rsidRPr="008924E5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C4BA6" w:rsidRPr="008924E5">
              <w:rPr>
                <w:rFonts w:cs="B Nazanin" w:hint="cs"/>
                <w:color w:val="000000" w:themeColor="text1"/>
                <w:rtl/>
              </w:rPr>
              <w:t xml:space="preserve">( برای محصولات آزمایشگاهی - </w:t>
            </w:r>
            <w:r w:rsidR="00CC4BA6" w:rsidRPr="008924E5">
              <w:rPr>
                <w:rFonts w:cs="B Nazanin"/>
                <w:color w:val="000000" w:themeColor="text1"/>
              </w:rPr>
              <w:t>IVD</w:t>
            </w:r>
            <w:r w:rsidR="00CC4BA6" w:rsidRPr="008924E5">
              <w:rPr>
                <w:rFonts w:cs="B Nazanin" w:hint="cs"/>
                <w:color w:val="000000" w:themeColor="text1"/>
                <w:rtl/>
                <w:lang w:bidi="fa-IR"/>
              </w:rPr>
              <w:t xml:space="preserve"> )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31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June 2016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MEDDEV 2.7/1 revision 4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/>
              </w:rPr>
              <w:t xml:space="preserve">CLINICAL EVALUATION: </w:t>
            </w:r>
          </w:p>
          <w:p w:rsidR="00C4151C" w:rsidRPr="008924E5" w:rsidRDefault="00C4151C" w:rsidP="004B79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A GUIDE FOR MANUFACTURERS AND NOTIFIED BODIES UNDER DIRECTIVES 93/42/EEC and 90/385/EEC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صحه گذاری بالینی:</w:t>
            </w:r>
          </w:p>
          <w:p w:rsidR="00C4151C" w:rsidRPr="008924E5" w:rsidRDefault="00C4151C" w:rsidP="006A7C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924E5">
              <w:rPr>
                <w:rFonts w:cs="B Nazanin" w:hint="cs"/>
                <w:rtl/>
              </w:rPr>
              <w:t xml:space="preserve">راهنمایی برای تولید کنندگان و </w:t>
            </w:r>
            <w:r w:rsidR="00970FE9" w:rsidRPr="008924E5">
              <w:rPr>
                <w:rFonts w:cs="B Nazanin" w:hint="cs"/>
                <w:rtl/>
              </w:rPr>
              <w:t xml:space="preserve"> نهادهای مطلع </w:t>
            </w:r>
            <w:r w:rsidRPr="008924E5">
              <w:rPr>
                <w:rFonts w:cs="B Nazanin" w:hint="cs"/>
                <w:rtl/>
              </w:rPr>
              <w:t>تحت دستورالعمل</w:t>
            </w:r>
            <w:r w:rsidR="00970FE9" w:rsidRPr="008924E5">
              <w:rPr>
                <w:rFonts w:cs="B Nazanin" w:hint="cs"/>
                <w:rtl/>
                <w:lang w:bidi="fa-IR"/>
              </w:rPr>
              <w:t xml:space="preserve"> های ذیل </w:t>
            </w:r>
          </w:p>
          <w:p w:rsidR="00C4151C" w:rsidRPr="008924E5" w:rsidRDefault="00C4151C" w:rsidP="00970FE9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/>
              </w:rPr>
              <w:t>93/42/EEC 90/385/EEC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32</w:t>
            </w:r>
          </w:p>
        </w:tc>
      </w:tr>
      <w:tr w:rsidR="00C4151C" w:rsidRPr="008924E5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4B799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09-2015</w:t>
            </w:r>
          </w:p>
        </w:tc>
        <w:tc>
          <w:tcPr>
            <w:tcW w:w="1509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Version 1.17</w:t>
            </w:r>
          </w:p>
        </w:tc>
        <w:tc>
          <w:tcPr>
            <w:tcW w:w="2276" w:type="dxa"/>
          </w:tcPr>
          <w:p w:rsidR="00C4151C" w:rsidRPr="008924E5" w:rsidRDefault="00C4151C" w:rsidP="004B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MANUAL ON BORDERLINE AND CLASSIFICATION IN THE COMMUNITY REGULATORY FRAMEWORK FOR MEDICAL DEVICES</w:t>
            </w:r>
          </w:p>
        </w:tc>
        <w:tc>
          <w:tcPr>
            <w:tcW w:w="1900" w:type="dxa"/>
          </w:tcPr>
          <w:p w:rsidR="00C4151C" w:rsidRPr="008924E5" w:rsidRDefault="00EC1593" w:rsidP="00EC159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 xml:space="preserve">راهنمای مربوط به خطوط راهنما </w:t>
            </w:r>
            <w:r w:rsidR="00C4151C" w:rsidRPr="008924E5">
              <w:rPr>
                <w:rFonts w:cs="B Nazanin" w:hint="cs"/>
                <w:rtl/>
              </w:rPr>
              <w:t xml:space="preserve">و طبقه بندی در جامعه و چارچوب قانونی برای تجهیزات پزشکی 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33</w:t>
            </w:r>
          </w:p>
        </w:tc>
      </w:tr>
      <w:tr w:rsidR="00C4151C" w:rsidRPr="008924E5" w:rsidTr="00C41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075BA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09-2015</w:t>
            </w:r>
          </w:p>
        </w:tc>
        <w:tc>
          <w:tcPr>
            <w:tcW w:w="1509" w:type="dxa"/>
          </w:tcPr>
          <w:p w:rsidR="00C4151C" w:rsidRPr="008924E5" w:rsidRDefault="00C4151C" w:rsidP="0007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 xml:space="preserve">Version 1.17 </w:t>
            </w:r>
          </w:p>
        </w:tc>
        <w:tc>
          <w:tcPr>
            <w:tcW w:w="2276" w:type="dxa"/>
          </w:tcPr>
          <w:p w:rsidR="00C4151C" w:rsidRPr="008924E5" w:rsidRDefault="00C4151C" w:rsidP="00075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MANUAL ON BORDERLINE AND CLASSIFICATION IN THE COMMUNITY REGULATORY FRAMEWORK FOR MEDICAL DEVICES</w:t>
            </w:r>
          </w:p>
        </w:tc>
        <w:tc>
          <w:tcPr>
            <w:tcW w:w="1900" w:type="dxa"/>
          </w:tcPr>
          <w:p w:rsidR="00C4151C" w:rsidRPr="008924E5" w:rsidRDefault="00C4151C" w:rsidP="006A7C7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 xml:space="preserve">راهنمای مربوط به </w:t>
            </w:r>
            <w:r w:rsidR="00EC1593" w:rsidRPr="008924E5">
              <w:rPr>
                <w:rFonts w:cs="B Nazanin" w:hint="cs"/>
                <w:rtl/>
              </w:rPr>
              <w:t xml:space="preserve"> خطوط راهنما </w:t>
            </w:r>
            <w:r w:rsidRPr="008924E5">
              <w:rPr>
                <w:rFonts w:cs="B Nazanin" w:hint="cs"/>
                <w:rtl/>
              </w:rPr>
              <w:t xml:space="preserve"> و طبقه بندی در جامعه و چارچوب قانونی برای تجهیزات پزشکی </w:t>
            </w:r>
          </w:p>
        </w:tc>
        <w:tc>
          <w:tcPr>
            <w:tcW w:w="1900" w:type="dxa"/>
          </w:tcPr>
          <w:p w:rsidR="00C4151C" w:rsidRPr="008924E5" w:rsidRDefault="00C4151C" w:rsidP="00C4151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34</w:t>
            </w:r>
          </w:p>
        </w:tc>
      </w:tr>
      <w:tr w:rsidR="00C4151C" w:rsidRPr="004B3B07" w:rsidTr="00C4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</w:tcPr>
          <w:p w:rsidR="00C4151C" w:rsidRPr="008924E5" w:rsidRDefault="00C4151C" w:rsidP="00075BAF">
            <w:pPr>
              <w:rPr>
                <w:rFonts w:cs="B Nazanin"/>
              </w:rPr>
            </w:pPr>
            <w:r w:rsidRPr="008924E5">
              <w:rPr>
                <w:rFonts w:cs="B Nazanin"/>
              </w:rPr>
              <w:t>5 June 2009</w:t>
            </w:r>
          </w:p>
        </w:tc>
        <w:tc>
          <w:tcPr>
            <w:tcW w:w="1509" w:type="dxa"/>
          </w:tcPr>
          <w:p w:rsidR="00C4151C" w:rsidRPr="008924E5" w:rsidRDefault="00C4151C" w:rsidP="0007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ENTR/F3/PBE/D(2009)19003</w:t>
            </w:r>
          </w:p>
        </w:tc>
        <w:tc>
          <w:tcPr>
            <w:tcW w:w="2276" w:type="dxa"/>
          </w:tcPr>
          <w:p w:rsidR="00C4151C" w:rsidRPr="008924E5" w:rsidRDefault="00C4151C" w:rsidP="0007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8924E5">
              <w:rPr>
                <w:rFonts w:cs="B Nazanin"/>
              </w:rPr>
              <w:t>IMPLEMENTATION OF DIRECTIVE 2007/47/EC AMENDING DIRECTIVES 90/385/EEC, 93/42/EEC AND 98/8/EC</w:t>
            </w:r>
          </w:p>
        </w:tc>
        <w:tc>
          <w:tcPr>
            <w:tcW w:w="1900" w:type="dxa"/>
          </w:tcPr>
          <w:p w:rsidR="00C4151C" w:rsidRPr="008924E5" w:rsidRDefault="00EC1593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پیاده سازی و اجرای</w:t>
            </w:r>
            <w:r w:rsidR="00C4151C" w:rsidRPr="008924E5">
              <w:rPr>
                <w:rFonts w:cs="B Nazanin" w:hint="cs"/>
                <w:rtl/>
              </w:rPr>
              <w:t xml:space="preserve"> دستور العمل  </w:t>
            </w:r>
            <w:r w:rsidR="00C4151C" w:rsidRPr="008924E5">
              <w:rPr>
                <w:rFonts w:cs="B Nazanin"/>
              </w:rPr>
              <w:t>2007/47/EC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اصلاحیه دستور العمل</w:t>
            </w:r>
          </w:p>
          <w:p w:rsidR="00C4151C" w:rsidRPr="008924E5" w:rsidRDefault="00C4151C" w:rsidP="006A7C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/>
              </w:rPr>
              <w:t>90/385/EEC, 93/42/EEC AND 98/8/EC</w:t>
            </w:r>
          </w:p>
        </w:tc>
        <w:tc>
          <w:tcPr>
            <w:tcW w:w="1900" w:type="dxa"/>
          </w:tcPr>
          <w:p w:rsidR="00C4151C" w:rsidRDefault="00C4151C" w:rsidP="00C4151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924E5">
              <w:rPr>
                <w:rFonts w:cs="B Nazanin" w:hint="cs"/>
                <w:rtl/>
              </w:rPr>
              <w:t>35</w:t>
            </w:r>
            <w:bookmarkStart w:id="0" w:name="_GoBack"/>
            <w:bookmarkEnd w:id="0"/>
          </w:p>
        </w:tc>
      </w:tr>
    </w:tbl>
    <w:p w:rsidR="0045118C" w:rsidRPr="004B3B07" w:rsidRDefault="0045118C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  <w:rtl/>
        </w:rPr>
      </w:pPr>
    </w:p>
    <w:p w:rsidR="00532AE8" w:rsidRPr="004B3B07" w:rsidRDefault="00532AE8">
      <w:pPr>
        <w:rPr>
          <w:rFonts w:cs="B Nazanin"/>
        </w:rPr>
      </w:pPr>
    </w:p>
    <w:sectPr w:rsidR="00532AE8" w:rsidRPr="004B3B07" w:rsidSect="00B43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06" w:rsidRDefault="00436D06" w:rsidP="00051A65">
      <w:pPr>
        <w:spacing w:after="0" w:line="240" w:lineRule="auto"/>
      </w:pPr>
      <w:r>
        <w:separator/>
      </w:r>
    </w:p>
  </w:endnote>
  <w:endnote w:type="continuationSeparator" w:id="0">
    <w:p w:rsidR="00436D06" w:rsidRDefault="00436D06" w:rsidP="0005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65" w:rsidRDefault="0005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65" w:rsidRDefault="00051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65" w:rsidRDefault="00051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06" w:rsidRDefault="00436D06" w:rsidP="00051A65">
      <w:pPr>
        <w:spacing w:after="0" w:line="240" w:lineRule="auto"/>
      </w:pPr>
      <w:r>
        <w:separator/>
      </w:r>
    </w:p>
  </w:footnote>
  <w:footnote w:type="continuationSeparator" w:id="0">
    <w:p w:rsidR="00436D06" w:rsidRDefault="00436D06" w:rsidP="0005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65" w:rsidRDefault="00051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65" w:rsidRDefault="00051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65" w:rsidRDefault="00051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AF"/>
    <w:rsid w:val="00033752"/>
    <w:rsid w:val="0003791C"/>
    <w:rsid w:val="00051A65"/>
    <w:rsid w:val="00075BAF"/>
    <w:rsid w:val="000872AE"/>
    <w:rsid w:val="001112B5"/>
    <w:rsid w:val="00120C63"/>
    <w:rsid w:val="001279D3"/>
    <w:rsid w:val="001447A0"/>
    <w:rsid w:val="001D076D"/>
    <w:rsid w:val="002279C0"/>
    <w:rsid w:val="0023461F"/>
    <w:rsid w:val="002B6290"/>
    <w:rsid w:val="002C3B80"/>
    <w:rsid w:val="003478DF"/>
    <w:rsid w:val="00424746"/>
    <w:rsid w:val="00436D06"/>
    <w:rsid w:val="0045118C"/>
    <w:rsid w:val="0049488F"/>
    <w:rsid w:val="004B3B07"/>
    <w:rsid w:val="004B799F"/>
    <w:rsid w:val="00500319"/>
    <w:rsid w:val="00501263"/>
    <w:rsid w:val="00520940"/>
    <w:rsid w:val="00532AE8"/>
    <w:rsid w:val="006A7C7C"/>
    <w:rsid w:val="006D1602"/>
    <w:rsid w:val="007027DA"/>
    <w:rsid w:val="008924E5"/>
    <w:rsid w:val="00970FE9"/>
    <w:rsid w:val="009B292D"/>
    <w:rsid w:val="00A314C8"/>
    <w:rsid w:val="00AE4AB7"/>
    <w:rsid w:val="00AF2A34"/>
    <w:rsid w:val="00B43A5A"/>
    <w:rsid w:val="00B60506"/>
    <w:rsid w:val="00BB104C"/>
    <w:rsid w:val="00BE1FF8"/>
    <w:rsid w:val="00BE49B5"/>
    <w:rsid w:val="00BF4EA9"/>
    <w:rsid w:val="00C32E47"/>
    <w:rsid w:val="00C4151C"/>
    <w:rsid w:val="00CC4BA6"/>
    <w:rsid w:val="00CE4959"/>
    <w:rsid w:val="00D40228"/>
    <w:rsid w:val="00DC4180"/>
    <w:rsid w:val="00DC5900"/>
    <w:rsid w:val="00E02786"/>
    <w:rsid w:val="00EC1593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F4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65"/>
  </w:style>
  <w:style w:type="paragraph" w:styleId="Footer">
    <w:name w:val="footer"/>
    <w:basedOn w:val="Normal"/>
    <w:link w:val="FooterChar"/>
    <w:uiPriority w:val="99"/>
    <w:unhideWhenUsed/>
    <w:rsid w:val="0005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F4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65"/>
  </w:style>
  <w:style w:type="paragraph" w:styleId="Footer">
    <w:name w:val="footer"/>
    <w:basedOn w:val="Normal"/>
    <w:link w:val="FooterChar"/>
    <w:uiPriority w:val="99"/>
    <w:unhideWhenUsed/>
    <w:rsid w:val="0005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7</cp:revision>
  <cp:lastPrinted>2018-11-10T03:07:00Z</cp:lastPrinted>
  <dcterms:created xsi:type="dcterms:W3CDTF">2018-11-05T20:07:00Z</dcterms:created>
  <dcterms:modified xsi:type="dcterms:W3CDTF">2018-11-10T03:07:00Z</dcterms:modified>
</cp:coreProperties>
</file>